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B58D" w14:textId="18281273" w:rsidR="00C1255E" w:rsidRPr="00C14E7F" w:rsidRDefault="005A6057" w:rsidP="00C14E7F">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21F11">
        <w:rPr>
          <w:rFonts w:asciiTheme="minorBidi" w:hAnsiTheme="minorBidi" w:cstheme="minorBidi"/>
          <w:b/>
          <w:sz w:val="28"/>
          <w:szCs w:val="28"/>
          <w:lang w:val="fr-FR"/>
        </w:rPr>
        <w:t>4 -</w:t>
      </w:r>
      <w:r w:rsidRPr="00CC748A">
        <w:rPr>
          <w:rFonts w:asciiTheme="minorBidi" w:hAnsiTheme="minorBidi" w:cstheme="minorBidi"/>
          <w:b/>
          <w:sz w:val="28"/>
          <w:szCs w:val="28"/>
          <w:lang w:val="fr-FR"/>
        </w:rPr>
        <w:t xml:space="preserve"> </w:t>
      </w:r>
      <w:proofErr w:type="spellStart"/>
      <w:r w:rsidR="009112DE">
        <w:rPr>
          <w:rFonts w:asciiTheme="minorBidi" w:hAnsiTheme="minorBidi" w:cstheme="minorBidi"/>
          <w:b/>
          <w:sz w:val="28"/>
          <w:lang w:val="fr-FR"/>
        </w:rPr>
        <w:t>Selection</w:t>
      </w:r>
      <w:proofErr w:type="spellEnd"/>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611C903B" w14:textId="77777777" w:rsidR="00AC7C70" w:rsidRPr="007715EA" w:rsidRDefault="00AC7C70" w:rsidP="000D04BB">
      <w:pPr>
        <w:spacing w:after="0" w:line="240" w:lineRule="auto"/>
        <w:rPr>
          <w:rFonts w:asciiTheme="minorBidi" w:eastAsia="Arial" w:hAnsiTheme="minorBidi" w:cstheme="minorBidi"/>
          <w:b/>
          <w:sz w:val="24"/>
        </w:rPr>
      </w:pPr>
    </w:p>
    <w:p w14:paraId="1FD60625"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70B683B1" w14:textId="77777777" w:rsidR="00AC7C70" w:rsidRPr="007715EA" w:rsidRDefault="00AC7C70" w:rsidP="00AC7C70">
      <w:pPr>
        <w:spacing w:after="0" w:line="240" w:lineRule="auto"/>
        <w:rPr>
          <w:rFonts w:asciiTheme="minorBidi" w:hAnsiTheme="minorBidi" w:cstheme="minorBidi"/>
        </w:rPr>
      </w:pPr>
    </w:p>
    <w:p w14:paraId="24E71DB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61825B82"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0FD728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61F78E2" w14:textId="77777777" w:rsidR="00316C29" w:rsidRPr="007715EA" w:rsidRDefault="00316C29" w:rsidP="00AC7C70">
      <w:pPr>
        <w:spacing w:after="0" w:line="240" w:lineRule="auto"/>
        <w:jc w:val="both"/>
        <w:rPr>
          <w:rFonts w:asciiTheme="minorBidi" w:hAnsiTheme="minorBidi" w:cstheme="minorBidi"/>
          <w:sz w:val="21"/>
          <w:szCs w:val="21"/>
        </w:rPr>
      </w:pPr>
    </w:p>
    <w:p w14:paraId="306D801F"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73D8EF37" w14:textId="77777777" w:rsidR="007F77AB" w:rsidRPr="007715EA" w:rsidRDefault="007F77AB" w:rsidP="00AC7C70">
      <w:pPr>
        <w:spacing w:after="0" w:line="240" w:lineRule="auto"/>
        <w:jc w:val="both"/>
        <w:rPr>
          <w:rFonts w:asciiTheme="minorBidi" w:hAnsiTheme="minorBidi" w:cstheme="minorBidi"/>
        </w:rPr>
      </w:pPr>
    </w:p>
    <w:p w14:paraId="645DF588" w14:textId="77777777" w:rsidR="00316C29" w:rsidRPr="007715EA" w:rsidRDefault="00316C29" w:rsidP="00AC7C70">
      <w:pPr>
        <w:spacing w:after="0" w:line="240" w:lineRule="auto"/>
        <w:jc w:val="both"/>
        <w:rPr>
          <w:rFonts w:asciiTheme="minorBidi" w:hAnsiTheme="minorBidi" w:cstheme="minorBidi"/>
        </w:rPr>
      </w:pPr>
    </w:p>
    <w:p w14:paraId="03A1599F"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5FF7DBDC" w14:textId="77777777" w:rsidR="00316C29" w:rsidRPr="007715EA" w:rsidRDefault="00316C29" w:rsidP="00AC7C70">
      <w:pPr>
        <w:spacing w:after="0" w:line="240" w:lineRule="auto"/>
        <w:jc w:val="both"/>
        <w:rPr>
          <w:rFonts w:asciiTheme="minorBidi" w:hAnsiTheme="minorBidi" w:cstheme="minorBidi"/>
        </w:rPr>
      </w:pPr>
    </w:p>
    <w:p w14:paraId="42BA827B"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082C7052" w14:textId="77777777" w:rsidR="00316C29" w:rsidRPr="007715EA" w:rsidRDefault="00316C29" w:rsidP="00AC7C70">
      <w:pPr>
        <w:spacing w:after="0" w:line="240" w:lineRule="auto"/>
        <w:jc w:val="both"/>
        <w:rPr>
          <w:rFonts w:asciiTheme="minorBidi" w:hAnsiTheme="minorBidi" w:cstheme="minorBidi"/>
          <w:sz w:val="21"/>
          <w:szCs w:val="21"/>
        </w:rPr>
      </w:pPr>
    </w:p>
    <w:p w14:paraId="2BDD9FC7"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704772A7" w14:textId="77777777" w:rsidR="00316C29" w:rsidRPr="007715EA" w:rsidRDefault="00316C29" w:rsidP="00AC7C70">
      <w:pPr>
        <w:spacing w:after="0" w:line="240" w:lineRule="auto"/>
        <w:jc w:val="both"/>
        <w:rPr>
          <w:rFonts w:asciiTheme="minorBidi" w:hAnsiTheme="minorBidi" w:cstheme="minorBidi"/>
        </w:rPr>
      </w:pPr>
    </w:p>
    <w:p w14:paraId="000656F3"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0E425982" w14:textId="77777777" w:rsidR="00316C29" w:rsidRPr="007715EA" w:rsidRDefault="00316C29" w:rsidP="00AC7C70">
      <w:pPr>
        <w:spacing w:after="0" w:line="240" w:lineRule="auto"/>
        <w:jc w:val="both"/>
        <w:rPr>
          <w:rFonts w:asciiTheme="minorBidi" w:hAnsiTheme="minorBidi" w:cstheme="minorBidi"/>
        </w:rPr>
      </w:pPr>
    </w:p>
    <w:p w14:paraId="227090A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536AB958" w14:textId="77777777" w:rsidR="00EB5756" w:rsidRPr="007715EA" w:rsidRDefault="00EB5756">
      <w:pPr>
        <w:spacing w:after="0" w:line="240" w:lineRule="auto"/>
        <w:jc w:val="both"/>
        <w:rPr>
          <w:rFonts w:asciiTheme="minorBidi" w:hAnsiTheme="minorBidi" w:cstheme="minorBidi"/>
          <w:sz w:val="21"/>
          <w:szCs w:val="21"/>
        </w:rPr>
      </w:pPr>
    </w:p>
    <w:p w14:paraId="405548B3"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22D2CBCD"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0BE149F9"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5CDF8868"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680EB68"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1AD39E4B"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36C6ED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31E55F3D"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78369EC"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1783568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49A6F8D"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53B6422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1214820D"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7CDE2D2"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08371AC"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7DACB616"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5D26BB1" w14:textId="77777777" w:rsidR="00EB5756" w:rsidRPr="007715EA" w:rsidRDefault="00EB5756" w:rsidP="00C81785">
      <w:pPr>
        <w:spacing w:after="0" w:line="240" w:lineRule="auto"/>
        <w:jc w:val="both"/>
        <w:rPr>
          <w:rFonts w:asciiTheme="minorBidi" w:hAnsiTheme="minorBidi" w:cstheme="minorBidi"/>
          <w:sz w:val="21"/>
          <w:szCs w:val="21"/>
        </w:rPr>
      </w:pPr>
    </w:p>
    <w:p w14:paraId="547A4F53"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7341FDD0" w14:textId="77777777" w:rsidR="003C7F86" w:rsidRPr="007715EA" w:rsidRDefault="003C7F86" w:rsidP="00DE2C7A">
      <w:pPr>
        <w:spacing w:after="0" w:line="240" w:lineRule="auto"/>
        <w:jc w:val="both"/>
        <w:rPr>
          <w:rFonts w:asciiTheme="minorBidi" w:eastAsia="Arial" w:hAnsiTheme="minorBidi" w:cstheme="minorBidi"/>
          <w:sz w:val="20"/>
        </w:rPr>
      </w:pPr>
    </w:p>
    <w:p w14:paraId="45B30C86"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00F4432E"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35C1EEAA"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2972A7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BEDB703" w14:textId="77777777" w:rsidR="00CC66A8" w:rsidRPr="007715EA" w:rsidRDefault="00CC66A8" w:rsidP="00CC66A8">
            <w:pPr>
              <w:spacing w:after="0" w:line="240" w:lineRule="auto"/>
              <w:rPr>
                <w:rFonts w:asciiTheme="minorBidi" w:eastAsia="Arial" w:hAnsiTheme="minorBidi" w:cstheme="minorBidi"/>
                <w:b/>
                <w:sz w:val="21"/>
                <w:szCs w:val="21"/>
              </w:rPr>
            </w:pPr>
          </w:p>
          <w:p w14:paraId="1992EFCB"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35060268"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03C58392"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2903"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E62A83" w14:textId="77777777" w:rsidR="00ED6189" w:rsidRPr="007715EA" w:rsidRDefault="00ED6189">
            <w:pPr>
              <w:spacing w:after="0" w:line="240" w:lineRule="auto"/>
              <w:jc w:val="center"/>
              <w:rPr>
                <w:rFonts w:asciiTheme="minorBidi" w:eastAsia="Arial" w:hAnsiTheme="minorBidi" w:cstheme="minorBidi"/>
                <w:b/>
                <w:sz w:val="21"/>
                <w:szCs w:val="21"/>
              </w:rPr>
            </w:pPr>
          </w:p>
          <w:p w14:paraId="21F9B5F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1F7EF93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5212D"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1BE68A79"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B169A"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0970C69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AD8B1"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7DCDC"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A874056"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7FE440"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45114"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EAB9034"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21BBF57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3AD7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3928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78A05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40E77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6C804F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43F8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684F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18174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FA92F25"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FB90D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EFC00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68A0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0B402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A675CEC"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8829ED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159160"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76EAD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1C013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A3BF44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A64773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E5CA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4A30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9ECD6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74F2EBC5"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169F7A"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11629"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C131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5A4238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918DED4"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4BE89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26C4C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5874B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82699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6D80028"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94E39"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AAA710"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27706D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D55F"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288B5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F6394B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E255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FB868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E70184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4C5357"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6394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084816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F700C"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5A4E8E"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E5CBDDE"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4B11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6FE9CDE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D63B2"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6368DD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5EC33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17D603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1E02D3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03362A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732F18E"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CCAA3"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652692A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4D66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BA2EA92"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9CC4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14:paraId="7DCD69C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099F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0FE7C8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DFB456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0365F56C"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DAE9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ECE1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26B222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4DD4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2959E8"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75120B04"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AECC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752AF66B" w14:textId="77777777" w:rsidR="00ED6189" w:rsidRPr="007715EA" w:rsidRDefault="00ED6189" w:rsidP="00ED6189">
            <w:pPr>
              <w:spacing w:after="0" w:line="240" w:lineRule="auto"/>
              <w:rPr>
                <w:rFonts w:asciiTheme="minorBidi" w:hAnsiTheme="minorBidi" w:cstheme="minorBidi"/>
                <w:sz w:val="21"/>
                <w:szCs w:val="21"/>
              </w:rPr>
            </w:pPr>
          </w:p>
          <w:p w14:paraId="0C3C5C70"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2E804"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BA531"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7D041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2F4A786"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3D888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C328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1A824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051B49"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32C4AD1"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CB77A6"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A0F7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EF67C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56DDFB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30388769"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3F1DE1"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E4BE0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59CFC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985E87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133831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1E27FDA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F854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0C8C2F57" w14:textId="77777777" w:rsidR="005F7632" w:rsidRPr="007715EA" w:rsidRDefault="005F7632" w:rsidP="005F7632">
            <w:pPr>
              <w:spacing w:after="0" w:line="240" w:lineRule="auto"/>
              <w:rPr>
                <w:rFonts w:asciiTheme="minorBidi" w:eastAsia="Arial" w:hAnsiTheme="minorBidi" w:cstheme="minorBidi"/>
                <w:sz w:val="21"/>
                <w:szCs w:val="21"/>
              </w:rPr>
            </w:pPr>
          </w:p>
          <w:p w14:paraId="7900D3D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FCB40D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23831CE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77F85E25"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0E40B34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632B15D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06F1D1E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060DEA2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5EDD8BB9"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4462E11"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29FE4768"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621A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468280"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D093920"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5E1452F"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40C40D9"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F65B"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DACFE5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20A61E0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1FDBDFD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512641D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3B9E5E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DB572E2"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052922"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207DFCE"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3321D59A"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1584D85D"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09EBF"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5F76DE06" w14:textId="77777777" w:rsidR="00CC66A8" w:rsidRPr="007715EA" w:rsidRDefault="00CC66A8" w:rsidP="00CC66A8">
            <w:pPr>
              <w:pStyle w:val="Standard"/>
              <w:jc w:val="both"/>
              <w:rPr>
                <w:rFonts w:asciiTheme="minorBidi" w:hAnsiTheme="minorBidi" w:cstheme="minorBidi"/>
                <w:color w:val="000000"/>
                <w:sz w:val="21"/>
                <w:szCs w:val="21"/>
              </w:rPr>
            </w:pPr>
          </w:p>
          <w:p w14:paraId="6E3087C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56D7052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11EDE49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E664D0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65A5711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16F042B8"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C4BA3"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62E67F0"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0D560CC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933DBD2"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6D81F37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D2FCB"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BCF4794"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29F9C186"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3E610279"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2D660881" w14:textId="77777777" w:rsidR="00DC2017" w:rsidRPr="007715EA" w:rsidRDefault="00DC2017" w:rsidP="003303F7">
            <w:pPr>
              <w:pStyle w:val="Standard"/>
              <w:jc w:val="both"/>
              <w:rPr>
                <w:rFonts w:asciiTheme="minorBidi" w:hAnsiTheme="minorBidi" w:cstheme="minorBidi"/>
                <w:sz w:val="20"/>
              </w:rPr>
            </w:pPr>
          </w:p>
        </w:tc>
      </w:tr>
      <w:tr w:rsidR="00DC2017" w:rsidRPr="007715EA" w14:paraId="13AEB65F"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AA8ABFB"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23DA95BA" w14:textId="77777777" w:rsidR="00DC2017" w:rsidRPr="007715EA" w:rsidRDefault="00DC2017">
            <w:pPr>
              <w:rPr>
                <w:rFonts w:asciiTheme="minorBidi" w:hAnsiTheme="minorBidi" w:cstheme="minorBidi"/>
                <w:sz w:val="20"/>
              </w:rPr>
            </w:pPr>
          </w:p>
        </w:tc>
      </w:tr>
      <w:tr w:rsidR="00DC2017" w:rsidRPr="007715EA" w14:paraId="1161D62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971E06"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306798E8" w14:textId="77777777" w:rsidR="00DC2017" w:rsidRPr="007715EA" w:rsidRDefault="00DC2017">
            <w:pPr>
              <w:rPr>
                <w:rFonts w:asciiTheme="minorBidi" w:hAnsiTheme="minorBidi" w:cstheme="minorBidi"/>
                <w:sz w:val="20"/>
              </w:rPr>
            </w:pPr>
          </w:p>
        </w:tc>
      </w:tr>
      <w:tr w:rsidR="00DC2017" w:rsidRPr="007715EA" w14:paraId="74B9A2D1"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034EE"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12DB8E37"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EBA24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9BD76E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4865D9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1C1717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52B265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6369D8D3" w14:textId="77777777" w:rsidR="00CC66A8" w:rsidRPr="007715EA" w:rsidRDefault="00CC66A8" w:rsidP="00CC66A8">
            <w:pPr>
              <w:pStyle w:val="Standard"/>
              <w:jc w:val="both"/>
              <w:rPr>
                <w:rFonts w:asciiTheme="minorBidi" w:hAnsiTheme="minorBidi" w:cstheme="minorBidi"/>
                <w:color w:val="000000"/>
                <w:sz w:val="21"/>
                <w:szCs w:val="21"/>
              </w:rPr>
            </w:pPr>
          </w:p>
          <w:p w14:paraId="6EB009F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27B3779"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7C0C08C7" w14:textId="77777777" w:rsidR="00DC2017" w:rsidRPr="007715EA" w:rsidRDefault="00DC2017">
            <w:pPr>
              <w:rPr>
                <w:rFonts w:asciiTheme="minorBidi" w:hAnsiTheme="minorBidi" w:cstheme="minorBidi"/>
                <w:sz w:val="20"/>
              </w:rPr>
            </w:pPr>
          </w:p>
        </w:tc>
      </w:tr>
      <w:tr w:rsidR="00DC2017" w:rsidRPr="007715EA" w14:paraId="7F4771B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A814C1"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1B30E816"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E4461C5"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0678ADF" w14:textId="77777777" w:rsidR="00DC2017" w:rsidRPr="007715EA" w:rsidRDefault="00DC2017">
            <w:pPr>
              <w:rPr>
                <w:rFonts w:asciiTheme="minorBidi" w:hAnsiTheme="minorBidi" w:cstheme="minorBidi"/>
                <w:sz w:val="20"/>
              </w:rPr>
            </w:pPr>
          </w:p>
        </w:tc>
      </w:tr>
      <w:tr w:rsidR="00DC2017" w:rsidRPr="007715EA" w14:paraId="57ABC44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E2581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05B3A42"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6D6DB34"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BA44304" w14:textId="77777777" w:rsidR="00DC2017" w:rsidRPr="007715EA" w:rsidRDefault="00DC2017">
            <w:pPr>
              <w:rPr>
                <w:rFonts w:asciiTheme="minorBidi" w:hAnsiTheme="minorBidi" w:cstheme="minorBidi"/>
                <w:sz w:val="20"/>
              </w:rPr>
            </w:pPr>
          </w:p>
        </w:tc>
      </w:tr>
      <w:tr w:rsidR="00DC2017" w:rsidRPr="007715EA" w14:paraId="3A42722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967B4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F03A98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A8AB6EA"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3698355B"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843B1C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2807472E" w14:textId="77777777" w:rsidR="00DC2017" w:rsidRPr="007715EA" w:rsidRDefault="00DC2017">
            <w:pPr>
              <w:rPr>
                <w:rFonts w:asciiTheme="minorBidi" w:hAnsiTheme="minorBidi" w:cstheme="minorBidi"/>
                <w:sz w:val="20"/>
              </w:rPr>
            </w:pPr>
          </w:p>
        </w:tc>
      </w:tr>
      <w:tr w:rsidR="00DC2017" w:rsidRPr="007715EA" w14:paraId="4CA4F64E"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22E03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2F0197B2"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6B255417"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1217DAB0"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82D4DC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3D0EB6B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883A2D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D0B7D6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CD5D9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30855B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1CDE0D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6237864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07261F8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C94C64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2866C4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9F4B045"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B1AFDB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8332B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53E426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086E0D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6C1CA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6B94F5C2" w14:textId="77777777" w:rsidR="00DC2017" w:rsidRPr="007715EA" w:rsidRDefault="00DC2017">
            <w:pPr>
              <w:rPr>
                <w:rFonts w:asciiTheme="minorBidi" w:hAnsiTheme="minorBidi" w:cstheme="minorBidi"/>
                <w:sz w:val="20"/>
              </w:rPr>
            </w:pPr>
          </w:p>
        </w:tc>
      </w:tr>
    </w:tbl>
    <w:p w14:paraId="6F89FEA7" w14:textId="77777777" w:rsidR="00EB5756" w:rsidRPr="007715EA" w:rsidRDefault="00EB5756">
      <w:pPr>
        <w:spacing w:after="0" w:line="240" w:lineRule="auto"/>
        <w:rPr>
          <w:rFonts w:asciiTheme="minorBidi" w:hAnsiTheme="minorBidi" w:cstheme="minorBidi"/>
          <w:sz w:val="20"/>
        </w:rPr>
      </w:pPr>
    </w:p>
    <w:p w14:paraId="1BFB3139"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17CCA90E"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E9C288F"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2D65BC03"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7E2CEB" w14:textId="77777777" w:rsidR="003E680A" w:rsidRPr="007715EA" w:rsidRDefault="003E680A" w:rsidP="003303F7">
            <w:pPr>
              <w:spacing w:after="0" w:line="240" w:lineRule="auto"/>
              <w:rPr>
                <w:rFonts w:asciiTheme="minorBidi" w:eastAsia="Arial" w:hAnsiTheme="minorBidi" w:cstheme="minorBidi"/>
                <w:b/>
                <w:bCs/>
                <w:sz w:val="21"/>
                <w:szCs w:val="21"/>
              </w:rPr>
            </w:pPr>
          </w:p>
          <w:p w14:paraId="008DFB02"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1E321B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19146D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D5797D9"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44692F55"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12499F02"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50E8982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EA7FFB"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3C7F3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B99497E"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1D4BB"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AC52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084D76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A5640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C3B8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873B11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495692"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B276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3BC354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DF0A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E56E0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B7902A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4BA23"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A649"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E4A3CC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6B899"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4BC4A4D1"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3BA98"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BA1AD4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B474F"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B7C7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548064EA" w14:textId="77777777" w:rsidR="00EB5756" w:rsidRPr="007715EA" w:rsidRDefault="00EB5756">
      <w:pPr>
        <w:spacing w:after="0" w:line="240" w:lineRule="auto"/>
        <w:rPr>
          <w:rFonts w:asciiTheme="minorBidi" w:hAnsiTheme="minorBidi" w:cstheme="minorBidi"/>
        </w:rPr>
      </w:pPr>
    </w:p>
    <w:p w14:paraId="5CAC37BA" w14:textId="77777777" w:rsidR="00EB5756" w:rsidRPr="007715EA" w:rsidRDefault="00EB5756">
      <w:pPr>
        <w:spacing w:after="0" w:line="240" w:lineRule="auto"/>
        <w:rPr>
          <w:rFonts w:asciiTheme="minorBidi" w:hAnsiTheme="minorBidi" w:cstheme="minorBidi"/>
        </w:rPr>
      </w:pPr>
    </w:p>
    <w:p w14:paraId="55E2C8CA" w14:textId="77777777" w:rsidR="00EB5756" w:rsidRPr="007715EA" w:rsidRDefault="00EB5756">
      <w:pPr>
        <w:rPr>
          <w:rFonts w:asciiTheme="minorBidi" w:eastAsia="Arial" w:hAnsiTheme="minorBidi" w:cstheme="minorBidi"/>
          <w:b/>
          <w:sz w:val="20"/>
          <w:szCs w:val="18"/>
          <w:shd w:val="clear" w:color="auto" w:fill="DBE5F1"/>
        </w:rPr>
      </w:pPr>
    </w:p>
    <w:p w14:paraId="783DCEA3"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62D3A9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402D00E1" w14:textId="77777777" w:rsidR="00F126E5" w:rsidRPr="007715EA" w:rsidRDefault="00F126E5">
      <w:pPr>
        <w:spacing w:after="0" w:line="240" w:lineRule="auto"/>
        <w:jc w:val="both"/>
        <w:rPr>
          <w:rFonts w:asciiTheme="minorBidi" w:eastAsia="Arial" w:hAnsiTheme="minorBidi" w:cstheme="minorBidi"/>
          <w:sz w:val="20"/>
          <w:szCs w:val="18"/>
        </w:rPr>
      </w:pPr>
    </w:p>
    <w:p w14:paraId="19878BBC"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0087687" w14:textId="77777777" w:rsidR="00B436C2" w:rsidRPr="007715EA" w:rsidRDefault="00B436C2">
      <w:pPr>
        <w:spacing w:after="0" w:line="240" w:lineRule="auto"/>
        <w:jc w:val="both"/>
        <w:rPr>
          <w:rFonts w:asciiTheme="minorBidi" w:eastAsia="Arial" w:hAnsiTheme="minorBidi" w:cstheme="minorBidi"/>
          <w:sz w:val="21"/>
          <w:szCs w:val="21"/>
        </w:rPr>
      </w:pPr>
    </w:p>
    <w:p w14:paraId="5FB7DA9B"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B4A43AE" w14:textId="77777777" w:rsidR="0055700A" w:rsidRPr="007715EA" w:rsidRDefault="0055700A">
      <w:pPr>
        <w:spacing w:after="0" w:line="240" w:lineRule="auto"/>
        <w:jc w:val="both"/>
        <w:rPr>
          <w:rFonts w:asciiTheme="minorBidi" w:eastAsia="Arial" w:hAnsiTheme="minorBidi" w:cstheme="minorBidi"/>
          <w:sz w:val="21"/>
          <w:szCs w:val="21"/>
        </w:rPr>
      </w:pPr>
    </w:p>
    <w:p w14:paraId="5B132361"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084130C9"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F761F73"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47F93BC0"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858D35F"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1A14B6E" w14:textId="77777777" w:rsidR="00FE38E7" w:rsidRPr="007715EA" w:rsidRDefault="00FE38E7" w:rsidP="002E391D">
            <w:pPr>
              <w:pStyle w:val="Standard"/>
              <w:jc w:val="both"/>
              <w:rPr>
                <w:rFonts w:asciiTheme="minorBidi" w:eastAsia="Arial" w:hAnsiTheme="minorBidi" w:cstheme="minorBidi"/>
                <w:b/>
                <w:sz w:val="21"/>
                <w:szCs w:val="21"/>
              </w:rPr>
            </w:pPr>
          </w:p>
          <w:p w14:paraId="13D78DD6"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F68FA2C" w14:textId="77777777" w:rsidR="00FE38E7" w:rsidRPr="007715EA" w:rsidRDefault="00FE38E7" w:rsidP="002E391D">
            <w:pPr>
              <w:pStyle w:val="Standard"/>
              <w:jc w:val="both"/>
              <w:rPr>
                <w:rFonts w:asciiTheme="minorBidi" w:hAnsiTheme="minorBidi" w:cstheme="minorBidi"/>
                <w:bCs/>
                <w:sz w:val="21"/>
                <w:szCs w:val="21"/>
              </w:rPr>
            </w:pPr>
          </w:p>
          <w:p w14:paraId="09524301"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33E128BF" w14:textId="77777777" w:rsidR="002E391D" w:rsidRPr="007715EA" w:rsidRDefault="002E391D" w:rsidP="002E391D">
            <w:pPr>
              <w:pStyle w:val="Standard"/>
              <w:jc w:val="both"/>
              <w:rPr>
                <w:rFonts w:asciiTheme="minorBidi" w:hAnsiTheme="minorBidi" w:cstheme="minorBidi"/>
                <w:sz w:val="21"/>
                <w:szCs w:val="21"/>
              </w:rPr>
            </w:pPr>
          </w:p>
          <w:p w14:paraId="5FE507BE"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7066F47D"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8BE51E7"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1D3B1D6D"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1D628"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7B716CB5"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4541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FADC5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E38AE3"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653F06B"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43A9A43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4AF4B"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0325C224"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5A95962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E1D0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9D661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638A68"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C174C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789F5447"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0E05C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5B01ADA4"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6A6F457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7EA3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71754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E210E"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36E9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40CD161F"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116C4"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74831120"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6334F41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8596D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CF8603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FFAF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9BCB25"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1E1DADE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6684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A6B041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687FAA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A8E4B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5C065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C361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63B4D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04AAC9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5D5FA"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3C0ECE3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1F09A0C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A67E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21192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EE04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B7E1DD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A21FBB9"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CC42F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163218AF"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1AE9BD5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14110B7F"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6CF2C1A7"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5E2CDCDD" w14:textId="50B8D5BF" w:rsidR="00FE38E7" w:rsidRPr="009C6166"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B5756" w:rsidRPr="007715EA" w14:paraId="7A59BF0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C2E890"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6095A2"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8593FF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2F7D7F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44A5D"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045976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CDCDB7"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43F97A9"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1FEFA"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79FA6D8"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08722"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4DCF4F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ADE0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2055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4E4FF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21301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5408D89"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A010B"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42F6C3E2"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0FC59A7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2AC4314F"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A46842"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552F4C68"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882874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28C85B5"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13F26592"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2931EBB" w14:textId="77777777" w:rsidR="00EB5756" w:rsidRPr="007715EA" w:rsidRDefault="00EB5756">
      <w:pPr>
        <w:spacing w:after="0"/>
        <w:jc w:val="both"/>
        <w:rPr>
          <w:rFonts w:asciiTheme="minorBidi" w:hAnsiTheme="minorBidi" w:cstheme="minorBidi"/>
          <w:sz w:val="20"/>
        </w:rPr>
      </w:pPr>
    </w:p>
    <w:p w14:paraId="310EA375"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65319169"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9A189D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CE6C22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A44B9A"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EF52058"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0634BFA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71D7"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3E2321DE"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7168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88A49E"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201E3C"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74368B1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A98465"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7248F3E6"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1BD4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866CC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754"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B9986D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FFC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1B9BF42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48F1405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D7BA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BE9FA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F6A3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B5D95D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6799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E0352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06E848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FDCE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2B69C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5F6E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6F3FEF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A537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E70C77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7A0BB6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3426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57425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98E4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264C2D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88A33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39EA67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087B5C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56521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98F7E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A484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246A30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25D4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10127EF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09C6B7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4A45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B1F9E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CA0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501E1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E911F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5A641D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DDD199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B7F7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C4AD6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D075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3167E4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EADF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F83FE1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5B7CF1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9150B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D1893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ADB9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12672BC"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6540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1CD1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CD4E9D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C3551"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5E6645E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494C6A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95A15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5AD0E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C3EE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C57BD7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1CE953"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233002C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3E735C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EB7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E00C1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3CB77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810AE6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BE7D5"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1CC97DF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8F15CC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1B43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EB34C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54F39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D60F2A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FB67A"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7085956"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76580B2F"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20D33"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BB13293"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DEB19"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9AA737B"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4AB37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BD37CD3"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3B68850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3C3C68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8A47F09"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7B1D0F38" w14:textId="77777777" w:rsidR="00EB5756" w:rsidRPr="007715EA" w:rsidRDefault="00EB5756">
      <w:pPr>
        <w:spacing w:after="0" w:line="240" w:lineRule="auto"/>
        <w:jc w:val="both"/>
        <w:rPr>
          <w:rFonts w:asciiTheme="minorBidi" w:hAnsiTheme="minorBidi" w:cstheme="minorBidi"/>
        </w:rPr>
      </w:pPr>
    </w:p>
    <w:p w14:paraId="24DDD9DF" w14:textId="77777777" w:rsidR="00394994" w:rsidRPr="007715EA" w:rsidRDefault="00394994">
      <w:pPr>
        <w:spacing w:after="0" w:line="240" w:lineRule="auto"/>
        <w:jc w:val="both"/>
        <w:rPr>
          <w:rFonts w:asciiTheme="minorBidi" w:hAnsiTheme="minorBidi" w:cstheme="minorBidi"/>
        </w:rPr>
      </w:pPr>
    </w:p>
    <w:p w14:paraId="6DFC03AB" w14:textId="77777777" w:rsidR="00EB5756" w:rsidRPr="007715EA" w:rsidRDefault="00EB5756">
      <w:pPr>
        <w:spacing w:after="0" w:line="240" w:lineRule="auto"/>
        <w:jc w:val="both"/>
        <w:rPr>
          <w:rFonts w:asciiTheme="minorBidi" w:hAnsiTheme="minorBidi" w:cstheme="minorBidi"/>
        </w:rPr>
      </w:pPr>
    </w:p>
    <w:p w14:paraId="7825B825"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5A165B8D"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26C310A8"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7D89A9D0"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462CE1B"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2EB096B2" w14:textId="77777777" w:rsidTr="00B4334B">
        <w:trPr>
          <w:trHeight w:val="260"/>
        </w:trPr>
        <w:tc>
          <w:tcPr>
            <w:tcW w:w="762" w:type="dxa"/>
            <w:vMerge w:val="restart"/>
            <w:shd w:val="clear" w:color="auto" w:fill="auto"/>
            <w:tcMar>
              <w:top w:w="0" w:type="dxa"/>
              <w:left w:w="108" w:type="dxa"/>
              <w:bottom w:w="0" w:type="dxa"/>
              <w:right w:w="108" w:type="dxa"/>
            </w:tcMar>
          </w:tcPr>
          <w:p w14:paraId="25447FC2"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4FE5FE3B"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5570595"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367E1167"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D6E61F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904CAD6" w14:textId="77777777" w:rsidTr="0072473A">
        <w:trPr>
          <w:trHeight w:val="260"/>
        </w:trPr>
        <w:tc>
          <w:tcPr>
            <w:tcW w:w="762" w:type="dxa"/>
            <w:vMerge/>
            <w:shd w:val="clear" w:color="auto" w:fill="auto"/>
            <w:tcMar>
              <w:top w:w="0" w:type="dxa"/>
              <w:left w:w="108" w:type="dxa"/>
              <w:bottom w:w="0" w:type="dxa"/>
              <w:right w:w="108" w:type="dxa"/>
            </w:tcMar>
          </w:tcPr>
          <w:p w14:paraId="47920853"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85633F0"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2E136B96"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A131476"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2F073952" w14:textId="77777777" w:rsidTr="0072473A">
        <w:trPr>
          <w:trHeight w:val="260"/>
        </w:trPr>
        <w:tc>
          <w:tcPr>
            <w:tcW w:w="762" w:type="dxa"/>
            <w:vMerge/>
            <w:shd w:val="clear" w:color="auto" w:fill="auto"/>
            <w:tcMar>
              <w:top w:w="0" w:type="dxa"/>
              <w:left w:w="108" w:type="dxa"/>
              <w:bottom w:w="0" w:type="dxa"/>
              <w:right w:w="108" w:type="dxa"/>
            </w:tcMar>
          </w:tcPr>
          <w:p w14:paraId="17E630A9"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4E590B8"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25EDCE1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57780C13" w14:textId="77777777" w:rsidTr="0072473A">
        <w:trPr>
          <w:trHeight w:val="260"/>
        </w:trPr>
        <w:tc>
          <w:tcPr>
            <w:tcW w:w="762" w:type="dxa"/>
            <w:vMerge/>
            <w:shd w:val="clear" w:color="auto" w:fill="auto"/>
            <w:tcMar>
              <w:top w:w="0" w:type="dxa"/>
              <w:left w:w="108" w:type="dxa"/>
              <w:bottom w:w="0" w:type="dxa"/>
              <w:right w:w="108" w:type="dxa"/>
            </w:tcMar>
          </w:tcPr>
          <w:p w14:paraId="432EBBC8"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2E6BBF3"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8C54062"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6243A0AE"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3E607717" w14:textId="77777777" w:rsidTr="00B4334B">
        <w:trPr>
          <w:trHeight w:val="751"/>
        </w:trPr>
        <w:tc>
          <w:tcPr>
            <w:tcW w:w="8505" w:type="dxa"/>
            <w:gridSpan w:val="2"/>
            <w:shd w:val="clear" w:color="auto" w:fill="auto"/>
            <w:tcMar>
              <w:top w:w="0" w:type="dxa"/>
              <w:left w:w="108" w:type="dxa"/>
              <w:bottom w:w="0" w:type="dxa"/>
              <w:right w:w="108" w:type="dxa"/>
            </w:tcMar>
          </w:tcPr>
          <w:p w14:paraId="33741F14"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08D90482"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088E9239"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608C4183"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 </w:t>
            </w:r>
          </w:p>
          <w:p w14:paraId="7FBA3041"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 and</w:t>
            </w:r>
          </w:p>
          <w:p w14:paraId="24DA1C82"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r w:rsidRPr="00A22B33">
              <w:rPr>
                <w:rFonts w:asciiTheme="minorBidi" w:eastAsia="Arial" w:hAnsiTheme="minorBidi" w:cstheme="minorBidi"/>
                <w:bCs/>
                <w:sz w:val="21"/>
                <w:szCs w:val="21"/>
              </w:rPr>
              <w:t>]</w:t>
            </w:r>
          </w:p>
          <w:p w14:paraId="5E847A78"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1B5B463B"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7A209D9"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5C57C1C"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5A546550"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5436EDF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36F3A524" w14:textId="77777777" w:rsidTr="00B4334B">
        <w:trPr>
          <w:trHeight w:val="260"/>
        </w:trPr>
        <w:tc>
          <w:tcPr>
            <w:tcW w:w="9639" w:type="dxa"/>
            <w:gridSpan w:val="3"/>
            <w:shd w:val="clear" w:color="auto" w:fill="auto"/>
            <w:tcMar>
              <w:top w:w="0" w:type="dxa"/>
              <w:left w:w="108" w:type="dxa"/>
              <w:bottom w:w="0" w:type="dxa"/>
              <w:right w:w="108" w:type="dxa"/>
            </w:tcMar>
          </w:tcPr>
          <w:p w14:paraId="72BF9191"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3A4049E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602837"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C630257" w14:textId="77777777" w:rsidTr="000D04BB">
        <w:trPr>
          <w:trHeight w:val="751"/>
        </w:trPr>
        <w:tc>
          <w:tcPr>
            <w:tcW w:w="8364" w:type="dxa"/>
            <w:shd w:val="clear" w:color="auto" w:fill="auto"/>
            <w:tcMar>
              <w:top w:w="0" w:type="dxa"/>
              <w:left w:w="108" w:type="dxa"/>
              <w:bottom w:w="0" w:type="dxa"/>
              <w:right w:w="108" w:type="dxa"/>
            </w:tcMar>
          </w:tcPr>
          <w:p w14:paraId="3C1323C8"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455070FE"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A0BA919"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A279D08" w14:textId="77777777" w:rsidTr="000D04BB">
        <w:trPr>
          <w:trHeight w:val="751"/>
        </w:trPr>
        <w:tc>
          <w:tcPr>
            <w:tcW w:w="8364" w:type="dxa"/>
            <w:shd w:val="clear" w:color="auto" w:fill="auto"/>
            <w:tcMar>
              <w:top w:w="0" w:type="dxa"/>
              <w:left w:w="108" w:type="dxa"/>
              <w:bottom w:w="0" w:type="dxa"/>
              <w:right w:w="108" w:type="dxa"/>
            </w:tcMar>
          </w:tcPr>
          <w:p w14:paraId="2D5DB0C7"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7E538EC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699ED0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2154C13" w14:textId="77777777" w:rsidTr="000D04BB">
        <w:trPr>
          <w:trHeight w:val="751"/>
        </w:trPr>
        <w:tc>
          <w:tcPr>
            <w:tcW w:w="8364" w:type="dxa"/>
            <w:shd w:val="clear" w:color="auto" w:fill="auto"/>
            <w:tcMar>
              <w:top w:w="0" w:type="dxa"/>
              <w:left w:w="108" w:type="dxa"/>
              <w:bottom w:w="0" w:type="dxa"/>
              <w:right w:w="108" w:type="dxa"/>
            </w:tcMar>
          </w:tcPr>
          <w:p w14:paraId="1CC0142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FD2B4C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16DF32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6143DE2"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73C794A7"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6196DDCB"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47AB2363" w14:textId="77777777" w:rsidTr="00706B63">
        <w:trPr>
          <w:trHeight w:val="542"/>
        </w:trPr>
        <w:tc>
          <w:tcPr>
            <w:tcW w:w="9639" w:type="dxa"/>
            <w:gridSpan w:val="5"/>
            <w:shd w:val="clear" w:color="auto" w:fill="auto"/>
            <w:tcMar>
              <w:top w:w="0" w:type="dxa"/>
              <w:left w:w="108" w:type="dxa"/>
              <w:bottom w:w="0" w:type="dxa"/>
              <w:right w:w="108" w:type="dxa"/>
            </w:tcMar>
          </w:tcPr>
          <w:p w14:paraId="4A9EB7B0"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5F9BFDE"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194274D4"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25889FF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56C998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24978C6"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577ECA5E"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0B79768B"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DC5635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88137A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040F83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17A15D66" w14:textId="77777777" w:rsidTr="0087330D">
        <w:trPr>
          <w:trHeight w:val="660"/>
        </w:trPr>
        <w:tc>
          <w:tcPr>
            <w:tcW w:w="709" w:type="dxa"/>
            <w:shd w:val="clear" w:color="auto" w:fill="auto"/>
            <w:tcMar>
              <w:top w:w="0" w:type="dxa"/>
              <w:left w:w="108" w:type="dxa"/>
              <w:bottom w:w="0" w:type="dxa"/>
              <w:right w:w="108" w:type="dxa"/>
            </w:tcMar>
          </w:tcPr>
          <w:p w14:paraId="36264C1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7641212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BA2EF5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4C428A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45979C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1FC054D" w14:textId="77777777" w:rsidTr="0087330D">
        <w:trPr>
          <w:trHeight w:val="660"/>
        </w:trPr>
        <w:tc>
          <w:tcPr>
            <w:tcW w:w="709" w:type="dxa"/>
            <w:shd w:val="clear" w:color="auto" w:fill="auto"/>
            <w:tcMar>
              <w:top w:w="0" w:type="dxa"/>
              <w:left w:w="108" w:type="dxa"/>
              <w:bottom w:w="0" w:type="dxa"/>
              <w:right w:w="108" w:type="dxa"/>
            </w:tcMar>
          </w:tcPr>
          <w:p w14:paraId="2488DBF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16A3D6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53C2B9F6"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706503E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6E52D60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AEAD91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E97008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449E09C" w14:textId="77777777" w:rsidTr="0087330D">
        <w:trPr>
          <w:trHeight w:val="660"/>
        </w:trPr>
        <w:tc>
          <w:tcPr>
            <w:tcW w:w="709" w:type="dxa"/>
            <w:shd w:val="clear" w:color="auto" w:fill="auto"/>
            <w:tcMar>
              <w:top w:w="0" w:type="dxa"/>
              <w:left w:w="108" w:type="dxa"/>
              <w:bottom w:w="0" w:type="dxa"/>
              <w:right w:w="108" w:type="dxa"/>
            </w:tcMar>
          </w:tcPr>
          <w:p w14:paraId="5C640EAC"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0593C311"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0AF09D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6194C75"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3396E5B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EF6923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45321F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28B0BAC" w14:textId="77777777" w:rsidTr="0087330D">
        <w:trPr>
          <w:trHeight w:val="660"/>
        </w:trPr>
        <w:tc>
          <w:tcPr>
            <w:tcW w:w="709" w:type="dxa"/>
            <w:shd w:val="clear" w:color="auto" w:fill="auto"/>
            <w:tcMar>
              <w:top w:w="0" w:type="dxa"/>
              <w:left w:w="108" w:type="dxa"/>
              <w:bottom w:w="0" w:type="dxa"/>
              <w:right w:w="108" w:type="dxa"/>
            </w:tcMar>
          </w:tcPr>
          <w:p w14:paraId="313A9425"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2F521041"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7A466C05"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7AAAF6E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BCFA65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82DDD2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08D791B" w14:textId="77777777" w:rsidTr="0087330D">
        <w:trPr>
          <w:trHeight w:val="660"/>
        </w:trPr>
        <w:tc>
          <w:tcPr>
            <w:tcW w:w="9639" w:type="dxa"/>
            <w:gridSpan w:val="5"/>
            <w:shd w:val="clear" w:color="auto" w:fill="auto"/>
            <w:tcMar>
              <w:top w:w="0" w:type="dxa"/>
              <w:left w:w="108" w:type="dxa"/>
              <w:bottom w:w="0" w:type="dxa"/>
              <w:right w:w="108" w:type="dxa"/>
            </w:tcMar>
          </w:tcPr>
          <w:p w14:paraId="3B4B96C8"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5DE45391"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1B66C482"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14D3DB0F" w14:textId="77777777" w:rsidTr="0087330D">
        <w:trPr>
          <w:trHeight w:val="660"/>
        </w:trPr>
        <w:tc>
          <w:tcPr>
            <w:tcW w:w="9639" w:type="dxa"/>
            <w:gridSpan w:val="5"/>
            <w:shd w:val="clear" w:color="auto" w:fill="auto"/>
            <w:tcMar>
              <w:top w:w="0" w:type="dxa"/>
              <w:left w:w="108" w:type="dxa"/>
              <w:bottom w:w="0" w:type="dxa"/>
              <w:right w:w="108" w:type="dxa"/>
            </w:tcMar>
          </w:tcPr>
          <w:p w14:paraId="5E6BDE64"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6B3F9D82"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28A75BF"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770C92AD" w14:textId="77777777" w:rsidTr="0087330D">
        <w:trPr>
          <w:trHeight w:val="660"/>
        </w:trPr>
        <w:tc>
          <w:tcPr>
            <w:tcW w:w="9639" w:type="dxa"/>
            <w:gridSpan w:val="5"/>
            <w:shd w:val="clear" w:color="auto" w:fill="auto"/>
            <w:tcMar>
              <w:top w:w="0" w:type="dxa"/>
              <w:left w:w="108" w:type="dxa"/>
              <w:bottom w:w="0" w:type="dxa"/>
              <w:right w:w="108" w:type="dxa"/>
            </w:tcMar>
          </w:tcPr>
          <w:p w14:paraId="1E878A8C"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50DADAE6" w14:textId="77777777" w:rsidR="00503E81" w:rsidRPr="007715EA" w:rsidRDefault="00503E81" w:rsidP="00503E81">
            <w:pPr>
              <w:spacing w:before="120" w:after="120" w:line="240" w:lineRule="auto"/>
              <w:jc w:val="both"/>
              <w:rPr>
                <w:rFonts w:asciiTheme="minorBidi" w:hAnsiTheme="minorBidi" w:cstheme="minorBidi"/>
                <w:sz w:val="21"/>
                <w:szCs w:val="21"/>
              </w:rPr>
            </w:pPr>
            <w:r w:rsidRPr="00503E81">
              <w:rPr>
                <w:rFonts w:asciiTheme="minorBidi" w:hAnsiTheme="minorBidi" w:cstheme="minorBidi"/>
                <w:sz w:val="21"/>
                <w:szCs w:val="21"/>
              </w:rPr>
              <w:t>[</w:t>
            </w:r>
            <w:r w:rsidRPr="00CC748A">
              <w:rPr>
                <w:rFonts w:asciiTheme="minorBidi" w:hAnsiTheme="minorBidi" w:cstheme="minorBidi"/>
                <w:b/>
                <w:bCs/>
                <w:i/>
                <w:iCs/>
                <w:color w:val="auto"/>
                <w:sz w:val="21"/>
                <w:szCs w:val="21"/>
                <w:highlight w:val="yellow"/>
              </w:rPr>
              <w:t>Guidance Note</w:t>
            </w:r>
            <w:r w:rsidRPr="00CC748A">
              <w:rPr>
                <w:rFonts w:asciiTheme="minorBidi" w:hAnsiTheme="minorBidi" w:cstheme="minorBidi"/>
                <w:i/>
                <w:iCs/>
                <w:sz w:val="21"/>
                <w:szCs w:val="21"/>
                <w:highlight w:val="yellow"/>
              </w:rPr>
              <w:t xml:space="preserve">: Insert further project specific questions relating to require the technical and professional ability of the Supplier (if any). For most procurement, this section is unlikely to be required and you can simply state “Not Used” to avoid the need to renumber this </w:t>
            </w:r>
            <w:r w:rsidR="00215F5D">
              <w:rPr>
                <w:rFonts w:asciiTheme="minorBidi" w:hAnsiTheme="minorBidi" w:cstheme="minorBidi"/>
                <w:i/>
                <w:iCs/>
                <w:sz w:val="21"/>
                <w:szCs w:val="21"/>
                <w:highlight w:val="yellow"/>
              </w:rPr>
              <w:t>S</w:t>
            </w:r>
            <w:r w:rsidRPr="00CC748A">
              <w:rPr>
                <w:rFonts w:asciiTheme="minorBidi" w:hAnsiTheme="minorBidi" w:cstheme="minorBidi"/>
                <w:i/>
                <w:iCs/>
                <w:sz w:val="21"/>
                <w:szCs w:val="21"/>
                <w:highlight w:val="yellow"/>
              </w:rPr>
              <w:t>Q</w:t>
            </w:r>
            <w:r w:rsidRPr="00503E81">
              <w:rPr>
                <w:rFonts w:asciiTheme="minorBidi" w:hAnsiTheme="minorBidi" w:cstheme="minorBidi"/>
                <w:sz w:val="21"/>
                <w:szCs w:val="21"/>
              </w:rPr>
              <w:t>]</w:t>
            </w:r>
          </w:p>
        </w:tc>
      </w:tr>
    </w:tbl>
    <w:p w14:paraId="3863F0FB"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19275DAE"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6D20AA04"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70317691" w14:textId="77777777" w:rsidTr="00B4334B">
        <w:trPr>
          <w:trHeight w:val="260"/>
        </w:trPr>
        <w:tc>
          <w:tcPr>
            <w:tcW w:w="9639" w:type="dxa"/>
            <w:gridSpan w:val="3"/>
            <w:shd w:val="clear" w:color="auto" w:fill="auto"/>
            <w:tcMar>
              <w:top w:w="0" w:type="dxa"/>
              <w:left w:w="108" w:type="dxa"/>
              <w:bottom w:w="0" w:type="dxa"/>
              <w:right w:w="108" w:type="dxa"/>
            </w:tcMar>
          </w:tcPr>
          <w:p w14:paraId="1641AA5D"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13AEAF87" w14:textId="77777777" w:rsidTr="000D04BB">
        <w:trPr>
          <w:trHeight w:val="751"/>
        </w:trPr>
        <w:tc>
          <w:tcPr>
            <w:tcW w:w="8364" w:type="dxa"/>
            <w:shd w:val="clear" w:color="auto" w:fill="auto"/>
            <w:tcMar>
              <w:top w:w="0" w:type="dxa"/>
              <w:left w:w="108" w:type="dxa"/>
              <w:bottom w:w="0" w:type="dxa"/>
              <w:right w:w="108" w:type="dxa"/>
            </w:tcMar>
          </w:tcPr>
          <w:p w14:paraId="349E8F23"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41E6124C"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258CC9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72BF1703" w14:textId="77777777" w:rsidTr="000D04BB">
        <w:trPr>
          <w:trHeight w:val="751"/>
        </w:trPr>
        <w:tc>
          <w:tcPr>
            <w:tcW w:w="8364" w:type="dxa"/>
            <w:shd w:val="clear" w:color="auto" w:fill="auto"/>
            <w:tcMar>
              <w:top w:w="0" w:type="dxa"/>
              <w:left w:w="108" w:type="dxa"/>
              <w:bottom w:w="0" w:type="dxa"/>
              <w:right w:w="108" w:type="dxa"/>
            </w:tcMar>
          </w:tcPr>
          <w:p w14:paraId="2F9097A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591596D6"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C48750C"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3DFF06A" w14:textId="77777777" w:rsidTr="00B4334B">
        <w:trPr>
          <w:trHeight w:val="751"/>
        </w:trPr>
        <w:tc>
          <w:tcPr>
            <w:tcW w:w="9639" w:type="dxa"/>
            <w:gridSpan w:val="3"/>
            <w:shd w:val="clear" w:color="auto" w:fill="auto"/>
            <w:tcMar>
              <w:top w:w="0" w:type="dxa"/>
              <w:left w:w="108" w:type="dxa"/>
              <w:bottom w:w="0" w:type="dxa"/>
              <w:right w:w="108" w:type="dxa"/>
            </w:tcMar>
          </w:tcPr>
          <w:p w14:paraId="27E2BD23"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407EA2AF"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33EB8A"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0116DFD7"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40C9C003"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6595D999"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B68022A"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16D81AF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7B8E5FF2"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2003C34C"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3CE78582" w14:textId="77777777" w:rsidTr="00B4334B">
        <w:trPr>
          <w:trHeight w:val="660"/>
        </w:trPr>
        <w:tc>
          <w:tcPr>
            <w:tcW w:w="8647" w:type="dxa"/>
            <w:shd w:val="clear" w:color="auto" w:fill="auto"/>
            <w:tcMar>
              <w:top w:w="0" w:type="dxa"/>
              <w:left w:w="108" w:type="dxa"/>
              <w:bottom w:w="0" w:type="dxa"/>
              <w:right w:w="108" w:type="dxa"/>
            </w:tcMar>
          </w:tcPr>
          <w:p w14:paraId="7027F10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75594D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393C087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9C0B51D" w14:textId="77777777"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sidRPr="00970347">
              <w:rPr>
                <w:rFonts w:asciiTheme="minorBidi" w:eastAsia="Arial" w:hAnsiTheme="minorBidi" w:cstheme="minorBidi"/>
                <w:color w:val="000000"/>
                <w:sz w:val="21"/>
                <w:szCs w:val="21"/>
              </w:rPr>
              <w:t>Please self-certify whether you already have, or can commit to obtain, prior to the commencement of the contract, the levels of insurance cover indicated below:</w:t>
            </w:r>
          </w:p>
          <w:p w14:paraId="70F12280" w14:textId="77777777"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p>
          <w:p w14:paraId="6DC58A33" w14:textId="7BA7DA34"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sidRPr="00970347">
              <w:rPr>
                <w:rFonts w:asciiTheme="minorBidi" w:eastAsia="Arial" w:hAnsiTheme="minorBidi" w:cstheme="minorBidi"/>
                <w:color w:val="000000"/>
                <w:sz w:val="21"/>
                <w:szCs w:val="21"/>
              </w:rPr>
              <w:t>Employer’s Liability Insurance / Worker’s Compensation = in line with appropriate legislation</w:t>
            </w:r>
            <w:r w:rsidRPr="00970347">
              <w:rPr>
                <w:rFonts w:asciiTheme="minorBidi" w:eastAsia="Arial" w:hAnsiTheme="minorBidi" w:cstheme="minorBidi"/>
                <w:color w:val="000000"/>
                <w:sz w:val="21"/>
                <w:szCs w:val="21"/>
              </w:rPr>
              <w:br/>
              <w:t>Public Liability Insurance = £x</w:t>
            </w:r>
            <w:r w:rsidRPr="00970347">
              <w:rPr>
                <w:rFonts w:asciiTheme="minorBidi" w:eastAsia="Arial" w:hAnsiTheme="minorBidi" w:cstheme="minorBidi"/>
                <w:color w:val="000000"/>
                <w:sz w:val="21"/>
                <w:szCs w:val="21"/>
              </w:rPr>
              <w:br/>
              <w:t>Professional Indemnity Insurance = £x</w:t>
            </w:r>
            <w:r w:rsidRPr="00970347">
              <w:rPr>
                <w:rFonts w:asciiTheme="minorBidi" w:eastAsia="Arial" w:hAnsiTheme="minorBidi" w:cstheme="minorBidi"/>
                <w:color w:val="000000"/>
                <w:sz w:val="21"/>
                <w:szCs w:val="21"/>
              </w:rPr>
              <w:br/>
              <w:t>Product Liability Insurance = £x</w:t>
            </w:r>
          </w:p>
          <w:p w14:paraId="4E53B08D" w14:textId="3349A6C6" w:rsid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Pr>
                <w:rFonts w:ascii="Segoe UI" w:hAnsi="Segoe UI" w:cs="Segoe UI"/>
                <w:color w:val="242424"/>
                <w:sz w:val="21"/>
                <w:szCs w:val="21"/>
              </w:rPr>
              <w:br/>
              <w:t>[</w:t>
            </w:r>
            <w:r w:rsidRPr="00970347">
              <w:rPr>
                <w:rFonts w:asciiTheme="minorBidi" w:eastAsia="Arial" w:hAnsiTheme="minorBidi" w:cstheme="minorBidi"/>
                <w:b/>
                <w:bCs/>
                <w:color w:val="000000"/>
                <w:sz w:val="21"/>
                <w:szCs w:val="21"/>
              </w:rPr>
              <w:t>Guidance Note:</w:t>
            </w:r>
            <w:r w:rsidRPr="00970347">
              <w:rPr>
                <w:rFonts w:asciiTheme="minorBidi" w:eastAsia="Arial" w:hAnsiTheme="minorBidi" w:cstheme="minorBidi"/>
                <w:color w:val="000000"/>
                <w:sz w:val="21"/>
                <w:szCs w:val="21"/>
              </w:rPr>
              <w:t> British Council colleagues must check</w:t>
            </w:r>
            <w:r>
              <w:rPr>
                <w:rFonts w:ascii="Segoe UI" w:hAnsi="Segoe UI" w:cs="Segoe UI"/>
                <w:i/>
                <w:iCs/>
                <w:color w:val="242424"/>
                <w:sz w:val="21"/>
                <w:szCs w:val="21"/>
              </w:rPr>
              <w:t xml:space="preserve"> the </w:t>
            </w:r>
            <w:hyperlink r:id="rId14" w:history="1">
              <w:r>
                <w:rPr>
                  <w:rStyle w:val="Hyperlink"/>
                </w:rPr>
                <w:t>Insurance Guidance Documents</w:t>
              </w:r>
            </w:hyperlink>
            <w:r>
              <w:rPr>
                <w:rFonts w:ascii="Segoe UI" w:hAnsi="Segoe UI" w:cs="Segoe UI"/>
                <w:i/>
                <w:iCs/>
                <w:color w:val="242424"/>
                <w:sz w:val="21"/>
                <w:szCs w:val="21"/>
              </w:rPr>
              <w:t xml:space="preserve"> </w:t>
            </w:r>
            <w:r w:rsidRPr="00970347">
              <w:rPr>
                <w:rFonts w:asciiTheme="minorBidi" w:eastAsia="Arial" w:hAnsiTheme="minorBidi" w:cstheme="minorBidi"/>
                <w:color w:val="000000"/>
                <w:sz w:val="21"/>
                <w:szCs w:val="21"/>
              </w:rPr>
              <w:t>share</w:t>
            </w:r>
            <w:r>
              <w:rPr>
                <w:rFonts w:asciiTheme="minorBidi" w:eastAsia="Arial" w:hAnsiTheme="minorBidi" w:cstheme="minorBidi"/>
                <w:color w:val="000000"/>
                <w:sz w:val="21"/>
                <w:szCs w:val="21"/>
              </w:rPr>
              <w:t>-</w:t>
            </w:r>
            <w:r w:rsidRPr="00970347">
              <w:rPr>
                <w:rFonts w:asciiTheme="minorBidi" w:eastAsia="Arial" w:hAnsiTheme="minorBidi" w:cstheme="minorBidi"/>
                <w:color w:val="000000"/>
                <w:sz w:val="21"/>
                <w:szCs w:val="21"/>
              </w:rPr>
              <w:t>point page to define the insurance levels in advance of issuing tender. The share</w:t>
            </w:r>
            <w:r>
              <w:rPr>
                <w:rFonts w:asciiTheme="minorBidi" w:eastAsia="Arial" w:hAnsiTheme="minorBidi" w:cstheme="minorBidi"/>
                <w:color w:val="000000"/>
                <w:sz w:val="21"/>
                <w:szCs w:val="21"/>
              </w:rPr>
              <w:t>-</w:t>
            </w:r>
            <w:r w:rsidRPr="00970347">
              <w:rPr>
                <w:rFonts w:asciiTheme="minorBidi" w:eastAsia="Arial" w:hAnsiTheme="minorBidi" w:cstheme="minorBidi"/>
                <w:color w:val="000000"/>
                <w:sz w:val="21"/>
                <w:szCs w:val="21"/>
              </w:rPr>
              <w:t>point page also has contact details, should British Council colleagues need further assistance with insurance levels.</w:t>
            </w:r>
            <w:r w:rsidR="00D91517">
              <w:rPr>
                <w:rFonts w:asciiTheme="minorBidi" w:eastAsia="Arial" w:hAnsiTheme="minorBidi" w:cstheme="minorBidi"/>
                <w:color w:val="000000"/>
                <w:sz w:val="21"/>
                <w:szCs w:val="21"/>
              </w:rPr>
              <w:t>]</w:t>
            </w:r>
          </w:p>
          <w:p w14:paraId="5DC6EB9C" w14:textId="77777777" w:rsidR="00D91517" w:rsidRDefault="00D91517" w:rsidP="00970347">
            <w:pPr>
              <w:pStyle w:val="NormalWeb"/>
              <w:shd w:val="clear" w:color="auto" w:fill="FFFFFF"/>
              <w:spacing w:before="0" w:beforeAutospacing="0" w:after="0" w:afterAutospacing="0"/>
              <w:ind w:left="720"/>
              <w:rPr>
                <w:rFonts w:ascii="Segoe UI" w:hAnsi="Segoe UI" w:cs="Segoe UI"/>
                <w:color w:val="242424"/>
                <w:sz w:val="21"/>
                <w:szCs w:val="21"/>
              </w:rPr>
            </w:pPr>
          </w:p>
          <w:p w14:paraId="4496E4FC"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6BDB74F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23AE6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E6FB324" w14:textId="77777777" w:rsidTr="00B4334B">
        <w:trPr>
          <w:trHeight w:val="660"/>
        </w:trPr>
        <w:tc>
          <w:tcPr>
            <w:tcW w:w="8647" w:type="dxa"/>
            <w:shd w:val="clear" w:color="auto" w:fill="auto"/>
            <w:tcMar>
              <w:top w:w="0" w:type="dxa"/>
              <w:left w:w="108" w:type="dxa"/>
              <w:bottom w:w="0" w:type="dxa"/>
              <w:right w:w="108" w:type="dxa"/>
            </w:tcMar>
          </w:tcPr>
          <w:p w14:paraId="18F9940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9AFEB0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CD7CD93"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6DF6411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1B2AF9A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AB8327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773EA6C"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64F5151D"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937D83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8065C90" w14:textId="77777777" w:rsidTr="00B4334B">
        <w:trPr>
          <w:trHeight w:val="660"/>
        </w:trPr>
        <w:tc>
          <w:tcPr>
            <w:tcW w:w="8647" w:type="dxa"/>
            <w:shd w:val="clear" w:color="auto" w:fill="auto"/>
            <w:tcMar>
              <w:top w:w="0" w:type="dxa"/>
              <w:left w:w="108" w:type="dxa"/>
              <w:bottom w:w="0" w:type="dxa"/>
              <w:right w:w="108" w:type="dxa"/>
            </w:tcMar>
          </w:tcPr>
          <w:p w14:paraId="7E38462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FE7B9A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07CA2F2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727F01A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D6FE08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B5DEFE5" w14:textId="77777777" w:rsidTr="00B4334B">
        <w:trPr>
          <w:trHeight w:val="660"/>
        </w:trPr>
        <w:tc>
          <w:tcPr>
            <w:tcW w:w="8647" w:type="dxa"/>
            <w:shd w:val="clear" w:color="auto" w:fill="auto"/>
            <w:tcMar>
              <w:top w:w="0" w:type="dxa"/>
              <w:left w:w="108" w:type="dxa"/>
              <w:bottom w:w="0" w:type="dxa"/>
              <w:right w:w="108" w:type="dxa"/>
            </w:tcMar>
          </w:tcPr>
          <w:p w14:paraId="4719C3E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27D224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5597C6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3AB8EA24"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2FB3CF2"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3DC9182E" w14:textId="77777777" w:rsidR="00B4334B" w:rsidRPr="007715EA" w:rsidRDefault="00B4334B" w:rsidP="00B4334B">
      <w:pPr>
        <w:keepNext/>
        <w:spacing w:after="0" w:line="240" w:lineRule="auto"/>
        <w:jc w:val="both"/>
        <w:rPr>
          <w:rFonts w:asciiTheme="minorBidi" w:eastAsia="Arial" w:hAnsiTheme="minorBidi" w:cstheme="minorBidi"/>
        </w:rPr>
      </w:pPr>
    </w:p>
    <w:p w14:paraId="66B17D71" w14:textId="77777777" w:rsidR="00746742" w:rsidRPr="003560C5" w:rsidRDefault="00746742" w:rsidP="00746742">
      <w:pPr>
        <w:keepNext/>
        <w:spacing w:after="0" w:line="240" w:lineRule="auto"/>
        <w:jc w:val="both"/>
        <w:rPr>
          <w:rFonts w:asciiTheme="minorBidi" w:hAnsiTheme="minorBidi" w:cstheme="minorBidi"/>
          <w:sz w:val="21"/>
          <w:szCs w:val="21"/>
        </w:rPr>
      </w:pPr>
      <w:r>
        <w:rPr>
          <w:rFonts w:asciiTheme="minorBidi" w:hAnsiTheme="minorBidi" w:cstheme="minorBidi"/>
          <w:b/>
          <w:bCs/>
          <w:iCs/>
          <w:color w:val="auto"/>
          <w:sz w:val="21"/>
          <w:szCs w:val="21"/>
          <w:highlight w:val="yellow"/>
        </w:rPr>
        <w:t>[</w:t>
      </w:r>
      <w:r w:rsidRPr="00E20DF4">
        <w:rPr>
          <w:rFonts w:asciiTheme="minorBidi" w:hAnsiTheme="minorBidi" w:cstheme="minorBidi"/>
          <w:b/>
          <w:bCs/>
          <w:iCs/>
          <w:color w:val="auto"/>
          <w:sz w:val="21"/>
          <w:szCs w:val="21"/>
          <w:highlight w:val="yellow"/>
        </w:rPr>
        <w:t>Guidance Note</w:t>
      </w:r>
      <w:r w:rsidRPr="00E20DF4">
        <w:rPr>
          <w:rFonts w:asciiTheme="minorBidi" w:hAnsiTheme="minorBidi" w:cstheme="minorBidi"/>
          <w:iCs/>
          <w:sz w:val="21"/>
          <w:szCs w:val="21"/>
          <w:highlight w:val="yellow"/>
        </w:rPr>
        <w:t>: Please complete Data Protection Screen questions. If you fulfil the requirements include the below.</w:t>
      </w:r>
      <w:r w:rsidRPr="00E20DF4">
        <w:rPr>
          <w:rFonts w:asciiTheme="minorBidi" w:hAnsiTheme="minorBidi" w:cstheme="minorBidi"/>
          <w:sz w:val="21"/>
          <w:szCs w:val="21"/>
          <w:highlight w:val="yellow"/>
        </w:rPr>
        <w:t>]</w:t>
      </w:r>
    </w:p>
    <w:p w14:paraId="422644FF"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DE68701"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5131C885"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284C4D02" w14:textId="77777777" w:rsidTr="00746742">
        <w:trPr>
          <w:trHeight w:val="260"/>
        </w:trPr>
        <w:tc>
          <w:tcPr>
            <w:tcW w:w="9639" w:type="dxa"/>
            <w:gridSpan w:val="3"/>
            <w:shd w:val="clear" w:color="auto" w:fill="auto"/>
            <w:tcMar>
              <w:top w:w="0" w:type="dxa"/>
              <w:left w:w="108" w:type="dxa"/>
              <w:bottom w:w="0" w:type="dxa"/>
              <w:right w:w="108" w:type="dxa"/>
            </w:tcMar>
          </w:tcPr>
          <w:p w14:paraId="0FD638C3"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7C870123" w14:textId="77777777" w:rsidTr="00746742">
        <w:trPr>
          <w:trHeight w:val="751"/>
        </w:trPr>
        <w:tc>
          <w:tcPr>
            <w:tcW w:w="8222" w:type="dxa"/>
            <w:shd w:val="clear" w:color="auto" w:fill="auto"/>
            <w:tcMar>
              <w:top w:w="0" w:type="dxa"/>
              <w:left w:w="108" w:type="dxa"/>
              <w:bottom w:w="0" w:type="dxa"/>
              <w:right w:w="108" w:type="dxa"/>
            </w:tcMar>
          </w:tcPr>
          <w:p w14:paraId="12331A19"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4D7CF8CA"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4E6130B4"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019642A2"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5D618C6D" w14:textId="77777777" w:rsidTr="00746742">
        <w:trPr>
          <w:trHeight w:val="751"/>
        </w:trPr>
        <w:tc>
          <w:tcPr>
            <w:tcW w:w="9639" w:type="dxa"/>
            <w:gridSpan w:val="3"/>
            <w:shd w:val="clear" w:color="auto" w:fill="auto"/>
            <w:tcMar>
              <w:top w:w="0" w:type="dxa"/>
              <w:left w:w="108" w:type="dxa"/>
              <w:bottom w:w="0" w:type="dxa"/>
              <w:right w:w="108" w:type="dxa"/>
            </w:tcMar>
          </w:tcPr>
          <w:p w14:paraId="6243961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5E12DBE"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A4BFDE"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05E33BA1" w14:textId="77777777" w:rsidTr="00746742">
        <w:trPr>
          <w:trHeight w:val="751"/>
        </w:trPr>
        <w:tc>
          <w:tcPr>
            <w:tcW w:w="9639" w:type="dxa"/>
            <w:gridSpan w:val="3"/>
            <w:shd w:val="clear" w:color="auto" w:fill="auto"/>
            <w:tcMar>
              <w:top w:w="0" w:type="dxa"/>
              <w:left w:w="108" w:type="dxa"/>
              <w:bottom w:w="0" w:type="dxa"/>
              <w:right w:w="108" w:type="dxa"/>
            </w:tcMar>
          </w:tcPr>
          <w:p w14:paraId="0255173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1567E50F"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DCB28A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6CF6C08B" w14:textId="77777777" w:rsidTr="00746742">
        <w:trPr>
          <w:trHeight w:val="751"/>
        </w:trPr>
        <w:tc>
          <w:tcPr>
            <w:tcW w:w="9639" w:type="dxa"/>
            <w:gridSpan w:val="3"/>
            <w:shd w:val="clear" w:color="auto" w:fill="auto"/>
            <w:tcMar>
              <w:top w:w="0" w:type="dxa"/>
              <w:left w:w="108" w:type="dxa"/>
              <w:bottom w:w="0" w:type="dxa"/>
              <w:right w:w="108" w:type="dxa"/>
            </w:tcMar>
          </w:tcPr>
          <w:p w14:paraId="7973425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55C5D070"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0DA2CD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13246CFD" w14:textId="77777777" w:rsidTr="00746742">
        <w:trPr>
          <w:trHeight w:val="751"/>
        </w:trPr>
        <w:tc>
          <w:tcPr>
            <w:tcW w:w="9639" w:type="dxa"/>
            <w:gridSpan w:val="3"/>
            <w:shd w:val="clear" w:color="auto" w:fill="auto"/>
            <w:tcMar>
              <w:top w:w="0" w:type="dxa"/>
              <w:left w:w="108" w:type="dxa"/>
              <w:bottom w:w="0" w:type="dxa"/>
              <w:right w:w="108" w:type="dxa"/>
            </w:tcMar>
          </w:tcPr>
          <w:p w14:paraId="5145742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7086E0E6"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16ECFBE"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A60B9DC" w14:textId="77777777" w:rsidTr="00746742">
        <w:trPr>
          <w:trHeight w:val="751"/>
        </w:trPr>
        <w:tc>
          <w:tcPr>
            <w:tcW w:w="9639" w:type="dxa"/>
            <w:gridSpan w:val="3"/>
            <w:shd w:val="clear" w:color="auto" w:fill="auto"/>
            <w:tcMar>
              <w:top w:w="0" w:type="dxa"/>
              <w:left w:w="108" w:type="dxa"/>
              <w:bottom w:w="0" w:type="dxa"/>
              <w:right w:w="108" w:type="dxa"/>
            </w:tcMar>
          </w:tcPr>
          <w:p w14:paraId="7775EBE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01E78833"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5E1D76C3" w14:textId="77777777" w:rsidTr="00746742">
        <w:trPr>
          <w:trHeight w:val="751"/>
        </w:trPr>
        <w:tc>
          <w:tcPr>
            <w:tcW w:w="9639" w:type="dxa"/>
            <w:gridSpan w:val="3"/>
            <w:shd w:val="clear" w:color="auto" w:fill="auto"/>
            <w:tcMar>
              <w:top w:w="0" w:type="dxa"/>
              <w:left w:w="108" w:type="dxa"/>
              <w:bottom w:w="0" w:type="dxa"/>
              <w:right w:w="108" w:type="dxa"/>
            </w:tcMar>
          </w:tcPr>
          <w:p w14:paraId="5BC702A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7CBD36A0"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1E58B4B"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77004EE" w14:textId="77777777" w:rsidTr="00746742">
        <w:trPr>
          <w:trHeight w:val="751"/>
        </w:trPr>
        <w:tc>
          <w:tcPr>
            <w:tcW w:w="9639" w:type="dxa"/>
            <w:gridSpan w:val="3"/>
            <w:shd w:val="clear" w:color="auto" w:fill="auto"/>
            <w:tcMar>
              <w:top w:w="0" w:type="dxa"/>
              <w:left w:w="108" w:type="dxa"/>
              <w:bottom w:w="0" w:type="dxa"/>
              <w:right w:w="108" w:type="dxa"/>
            </w:tcMar>
          </w:tcPr>
          <w:p w14:paraId="2B6211B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C4ED2DA"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6FBDD93"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0F79DE9A"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515D8001"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5"/>
      <w:footerReference w:type="default" r:id="rId16"/>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E62A" w14:textId="77777777" w:rsidR="008C21D6" w:rsidRDefault="008C21D6">
      <w:pPr>
        <w:spacing w:after="0" w:line="240" w:lineRule="auto"/>
      </w:pPr>
      <w:r>
        <w:separator/>
      </w:r>
    </w:p>
  </w:endnote>
  <w:endnote w:type="continuationSeparator" w:id="0">
    <w:p w14:paraId="4F91715C" w14:textId="77777777" w:rsidR="008C21D6" w:rsidRDefault="008C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62C9"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ECC2" w14:textId="77777777" w:rsidR="008C21D6" w:rsidRDefault="008C21D6">
      <w:pPr>
        <w:spacing w:after="0" w:line="240" w:lineRule="auto"/>
      </w:pPr>
      <w:r>
        <w:separator/>
      </w:r>
    </w:p>
  </w:footnote>
  <w:footnote w:type="continuationSeparator" w:id="0">
    <w:p w14:paraId="4EC6A91D" w14:textId="77777777" w:rsidR="008C21D6" w:rsidRDefault="008C21D6">
      <w:pPr>
        <w:spacing w:after="0" w:line="240" w:lineRule="auto"/>
      </w:pPr>
      <w:r>
        <w:continuationSeparator/>
      </w:r>
    </w:p>
  </w:footnote>
  <w:footnote w:id="1">
    <w:p w14:paraId="26AA5336"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6F46F84F"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10B0E9A9"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6E00AEB7"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C78E"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C6E70FF"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535850908">
    <w:abstractNumId w:val="20"/>
  </w:num>
  <w:num w:numId="2" w16cid:durableId="1850483856">
    <w:abstractNumId w:val="10"/>
  </w:num>
  <w:num w:numId="3" w16cid:durableId="67845743">
    <w:abstractNumId w:val="3"/>
  </w:num>
  <w:num w:numId="4" w16cid:durableId="930700371">
    <w:abstractNumId w:val="11"/>
  </w:num>
  <w:num w:numId="5" w16cid:durableId="823400110">
    <w:abstractNumId w:val="15"/>
  </w:num>
  <w:num w:numId="6" w16cid:durableId="864097592">
    <w:abstractNumId w:val="12"/>
  </w:num>
  <w:num w:numId="7" w16cid:durableId="1760563732">
    <w:abstractNumId w:val="4"/>
  </w:num>
  <w:num w:numId="8" w16cid:durableId="1683584445">
    <w:abstractNumId w:val="17"/>
  </w:num>
  <w:num w:numId="9" w16cid:durableId="1466314374">
    <w:abstractNumId w:val="7"/>
  </w:num>
  <w:num w:numId="10" w16cid:durableId="2092193386">
    <w:abstractNumId w:val="21"/>
  </w:num>
  <w:num w:numId="11" w16cid:durableId="504516802">
    <w:abstractNumId w:val="8"/>
  </w:num>
  <w:num w:numId="12" w16cid:durableId="1201239877">
    <w:abstractNumId w:val="5"/>
  </w:num>
  <w:num w:numId="13" w16cid:durableId="691997283">
    <w:abstractNumId w:val="25"/>
  </w:num>
  <w:num w:numId="14" w16cid:durableId="1948806247">
    <w:abstractNumId w:val="9"/>
  </w:num>
  <w:num w:numId="15" w16cid:durableId="961305035">
    <w:abstractNumId w:val="26"/>
  </w:num>
  <w:num w:numId="16" w16cid:durableId="1274363893">
    <w:abstractNumId w:val="2"/>
  </w:num>
  <w:num w:numId="17" w16cid:durableId="622078469">
    <w:abstractNumId w:val="19"/>
  </w:num>
  <w:num w:numId="18" w16cid:durableId="1140418693">
    <w:abstractNumId w:val="22"/>
  </w:num>
  <w:num w:numId="19" w16cid:durableId="1167985727">
    <w:abstractNumId w:val="13"/>
  </w:num>
  <w:num w:numId="20" w16cid:durableId="1376812936">
    <w:abstractNumId w:val="18"/>
  </w:num>
  <w:num w:numId="21" w16cid:durableId="1886486052">
    <w:abstractNumId w:val="0"/>
  </w:num>
  <w:num w:numId="22" w16cid:durableId="460194433">
    <w:abstractNumId w:val="6"/>
  </w:num>
  <w:num w:numId="23" w16cid:durableId="1016738166">
    <w:abstractNumId w:val="1"/>
  </w:num>
  <w:num w:numId="24" w16cid:durableId="863665998">
    <w:abstractNumId w:val="16"/>
  </w:num>
  <w:num w:numId="25" w16cid:durableId="1363433846">
    <w:abstractNumId w:val="24"/>
  </w:num>
  <w:num w:numId="26" w16cid:durableId="391579686">
    <w:abstractNumId w:val="14"/>
  </w:num>
  <w:num w:numId="27" w16cid:durableId="5788334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1F11"/>
    <w:rsid w:val="004259D3"/>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942AD"/>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21D6"/>
    <w:rsid w:val="008C3D0D"/>
    <w:rsid w:val="008D17F2"/>
    <w:rsid w:val="008E6CF8"/>
    <w:rsid w:val="008F479F"/>
    <w:rsid w:val="009049D9"/>
    <w:rsid w:val="009065EE"/>
    <w:rsid w:val="009112DE"/>
    <w:rsid w:val="00916538"/>
    <w:rsid w:val="00936B95"/>
    <w:rsid w:val="00970347"/>
    <w:rsid w:val="0097154D"/>
    <w:rsid w:val="009C3FFE"/>
    <w:rsid w:val="009C6166"/>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255E"/>
    <w:rsid w:val="00C140D0"/>
    <w:rsid w:val="00C14E7F"/>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9151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 w:type="paragraph" w:styleId="NormalWeb">
    <w:name w:val="Normal (Web)"/>
    <w:basedOn w:val="Normal"/>
    <w:uiPriority w:val="99"/>
    <w:semiHidden/>
    <w:unhideWhenUsed/>
    <w:rsid w:val="00970347"/>
    <w:pPr>
      <w:suppressAutoHyphens w:val="0"/>
      <w:autoSpaceDN/>
      <w:spacing w:before="100" w:beforeAutospacing="1" w:after="100" w:afterAutospacing="1" w:line="240" w:lineRule="auto"/>
      <w:textAlignment w:val="auto"/>
    </w:pPr>
    <w:rPr>
      <w:rFonts w:eastAsia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035883583">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tishcouncil.sharepoint.com/sites/Managing_Risk_Intranet/SitePages/Insurance-Guidance-Documents.aspx?csf=1&amp;web=1&amp;e=2fegY3&amp;cid=b3c86eb7-21c1-4ec1-a0af-d3424116400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819b029f-5c1f-4d0b-bc24-d8a1f53134f9">
      <Terms xmlns="http://schemas.microsoft.com/office/infopath/2007/PartnerControls"/>
    </lcf76f155ced4ddcb4097134ff3c332f>
    <TaxCatchAll xmlns="7d2cea8d-e395-4862-ba5e-50b15eb5a0b9" xsi:nil="true"/>
    <SharedWithUsers xmlns="7d2cea8d-e395-4862-ba5e-50b15eb5a0b9">
      <UserInfo>
        <DisplayName>Mohd Saufee, Siti Khalidah (Finance)</DisplayName>
        <AccountId>590</AccountId>
        <AccountType/>
      </UserInfo>
      <UserInfo>
        <DisplayName>Lambert, Florence (Malaysia)</DisplayName>
        <AccountId>13</AccountId>
        <AccountType/>
      </UserInfo>
      <UserInfo>
        <DisplayName>Choong, Erica (Malaysia)</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7" ma:contentTypeDescription="Create a new document." ma:contentTypeScope="" ma:versionID="8d8816791ba55aebecacf7c5a4d5df4e">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99cf1b844aa9b6bd4de57a14578203fe"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5559b5-3086-406d-ab2d-acfaeec73a46}"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819b029f-5c1f-4d0b-bc24-d8a1f53134f9"/>
    <ds:schemaRef ds:uri="http://schemas.microsoft.com/office/infopath/2007/PartnerControls"/>
    <ds:schemaRef ds:uri="7d2cea8d-e395-4862-ba5e-50b15eb5a0b9"/>
  </ds:schemaRefs>
</ds:datastoreItem>
</file>

<file path=customXml/itemProps2.xml><?xml version="1.0" encoding="utf-8"?>
<ds:datastoreItem xmlns:ds="http://schemas.openxmlformats.org/officeDocument/2006/customXml" ds:itemID="{563EF726-2FBE-4143-BF76-D3827C60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Choong, Erica (Malaysia)</cp:lastModifiedBy>
  <cp:revision>5</cp:revision>
  <dcterms:created xsi:type="dcterms:W3CDTF">2023-06-12T07:00:00Z</dcterms:created>
  <dcterms:modified xsi:type="dcterms:W3CDTF">2023-08-10T06:54:00Z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